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DC" w:rsidRDefault="004E13C6" w:rsidP="00E667D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2575368</wp:posOffset>
            </wp:positionH>
            <wp:positionV relativeFrom="paragraph">
              <wp:posOffset>-15545</wp:posOffset>
            </wp:positionV>
            <wp:extent cx="796759" cy="922351"/>
            <wp:effectExtent l="19050" t="0" r="3341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59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FEF">
        <w:rPr>
          <w:rFonts w:ascii="Calibri" w:hAnsi="Calibri"/>
          <w:sz w:val="22"/>
          <w:szCs w:val="22"/>
        </w:rPr>
        <w:t xml:space="preserve">  </w:t>
      </w:r>
    </w:p>
    <w:p w:rsidR="00E667DC" w:rsidRPr="001D02C1" w:rsidRDefault="00E667DC" w:rsidP="00E667DC">
      <w:pPr>
        <w:jc w:val="center"/>
        <w:rPr>
          <w:rFonts w:ascii="Calibri" w:hAnsi="Calibri"/>
          <w:sz w:val="22"/>
          <w:szCs w:val="22"/>
        </w:rPr>
      </w:pPr>
    </w:p>
    <w:p w:rsidR="00E667DC" w:rsidRDefault="00E667DC" w:rsidP="00E667DC">
      <w:pPr>
        <w:jc w:val="center"/>
        <w:rPr>
          <w:rFonts w:ascii="Courier" w:hAnsi="Courier"/>
          <w:sz w:val="24"/>
        </w:rPr>
      </w:pPr>
      <w:r>
        <w:t xml:space="preserve"> </w:t>
      </w:r>
    </w:p>
    <w:p w:rsidR="00E667DC" w:rsidRDefault="00E667DC" w:rsidP="00E667DC"/>
    <w:p w:rsidR="00E667DC" w:rsidRDefault="00E667DC" w:rsidP="00E667DC"/>
    <w:p w:rsidR="00E667DC" w:rsidRDefault="00E667DC" w:rsidP="00E667DC">
      <w:pPr>
        <w:pStyle w:val="ab"/>
        <w:rPr>
          <w:sz w:val="28"/>
          <w:szCs w:val="28"/>
        </w:rPr>
      </w:pPr>
    </w:p>
    <w:p w:rsidR="0094569A" w:rsidRDefault="0094569A" w:rsidP="00E667DC">
      <w:pPr>
        <w:pStyle w:val="ab"/>
        <w:rPr>
          <w:sz w:val="28"/>
          <w:szCs w:val="28"/>
        </w:rPr>
      </w:pPr>
    </w:p>
    <w:p w:rsidR="00E667DC" w:rsidRPr="000051EC" w:rsidRDefault="00063880" w:rsidP="00E667DC">
      <w:pPr>
        <w:pStyle w:val="ab"/>
        <w:rPr>
          <w:sz w:val="28"/>
          <w:szCs w:val="28"/>
        </w:rPr>
      </w:pPr>
      <w:r>
        <w:rPr>
          <w:sz w:val="28"/>
          <w:szCs w:val="28"/>
        </w:rPr>
        <w:t>А</w:t>
      </w:r>
      <w:r w:rsidR="00E667DC" w:rsidRPr="000051EC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E667DC" w:rsidRPr="000051EC">
        <w:rPr>
          <w:sz w:val="28"/>
          <w:szCs w:val="28"/>
        </w:rPr>
        <w:t xml:space="preserve"> </w:t>
      </w:r>
    </w:p>
    <w:p w:rsidR="00E667DC" w:rsidRPr="000051EC" w:rsidRDefault="00E667DC" w:rsidP="00E667DC">
      <w:pPr>
        <w:pStyle w:val="ad"/>
        <w:rPr>
          <w:szCs w:val="28"/>
        </w:rPr>
      </w:pPr>
      <w:r w:rsidRPr="000051EC">
        <w:rPr>
          <w:szCs w:val="28"/>
        </w:rPr>
        <w:t xml:space="preserve">ПРОВИДЕНСКОГО </w:t>
      </w:r>
      <w:r w:rsidR="00A8663D">
        <w:rPr>
          <w:szCs w:val="28"/>
        </w:rPr>
        <w:t>ГОРОДСКОГО</w:t>
      </w:r>
      <w:r w:rsidRPr="000051EC">
        <w:rPr>
          <w:szCs w:val="28"/>
        </w:rPr>
        <w:t xml:space="preserve"> </w:t>
      </w:r>
      <w:r w:rsidR="00A8663D">
        <w:rPr>
          <w:szCs w:val="28"/>
        </w:rPr>
        <w:t>ОКРУГА</w:t>
      </w:r>
    </w:p>
    <w:p w:rsidR="00E667DC" w:rsidRPr="000051EC" w:rsidRDefault="00E667DC" w:rsidP="00E667DC">
      <w:pPr>
        <w:jc w:val="center"/>
        <w:rPr>
          <w:b/>
          <w:bCs/>
          <w:sz w:val="28"/>
          <w:szCs w:val="28"/>
        </w:rPr>
      </w:pPr>
    </w:p>
    <w:p w:rsidR="00284A87" w:rsidRDefault="00E667DC" w:rsidP="00C95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D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9547D" w:rsidRDefault="00C9547D" w:rsidP="00C95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52" w:rsidRPr="00C9547D" w:rsidRDefault="00066C52" w:rsidP="00C95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0" w:type="auto"/>
        <w:tblLook w:val="01E0"/>
      </w:tblPr>
      <w:tblGrid>
        <w:gridCol w:w="3356"/>
        <w:gridCol w:w="2823"/>
        <w:gridCol w:w="3392"/>
      </w:tblGrid>
      <w:tr w:rsidR="00E667DC" w:rsidRPr="00E667DC" w:rsidTr="00401167">
        <w:tc>
          <w:tcPr>
            <w:tcW w:w="3369" w:type="dxa"/>
          </w:tcPr>
          <w:p w:rsidR="00E667DC" w:rsidRPr="00284A87" w:rsidRDefault="00E667DC" w:rsidP="0006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21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6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47EA3" w:rsidRPr="00284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E667DC" w:rsidRPr="00284A87" w:rsidRDefault="00E667DC" w:rsidP="0006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7A73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402" w:type="dxa"/>
          </w:tcPr>
          <w:p w:rsidR="00E667DC" w:rsidRPr="00284A87" w:rsidRDefault="00E667DC" w:rsidP="003C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7EA3" w:rsidRPr="00284A87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284A87">
              <w:rPr>
                <w:rFonts w:ascii="Times New Roman" w:hAnsi="Times New Roman" w:cs="Times New Roman"/>
                <w:sz w:val="24"/>
                <w:szCs w:val="24"/>
              </w:rPr>
              <w:t>. Провидения</w:t>
            </w:r>
          </w:p>
        </w:tc>
      </w:tr>
    </w:tbl>
    <w:p w:rsidR="00E667DC" w:rsidRDefault="00E667DC" w:rsidP="003C5AC1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284A87" w:rsidRPr="00C21F04" w:rsidRDefault="00284A87" w:rsidP="003C5AC1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E667DC" w:rsidRPr="00FD5595" w:rsidTr="00AF216D">
        <w:trPr>
          <w:trHeight w:val="781"/>
        </w:trPr>
        <w:tc>
          <w:tcPr>
            <w:tcW w:w="4928" w:type="dxa"/>
          </w:tcPr>
          <w:p w:rsidR="00E667DC" w:rsidRPr="00FD5595" w:rsidRDefault="00FD5595" w:rsidP="005D066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559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службах единой государственной системы предупреждения и ликвидации чрезвычайных ситуаций на территории Провиденского городского округа</w:t>
            </w:r>
          </w:p>
        </w:tc>
      </w:tr>
    </w:tbl>
    <w:p w:rsidR="00BD0B2B" w:rsidRDefault="00BD0B2B" w:rsidP="0093553C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sz w:val="28"/>
          <w:szCs w:val="28"/>
        </w:rPr>
      </w:pPr>
    </w:p>
    <w:p w:rsidR="00066C52" w:rsidRDefault="00066C52" w:rsidP="0093553C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sz w:val="28"/>
          <w:szCs w:val="28"/>
        </w:rPr>
      </w:pPr>
    </w:p>
    <w:p w:rsidR="00FD5595" w:rsidRPr="00FD5595" w:rsidRDefault="00FD5595" w:rsidP="00FD5595">
      <w:pPr>
        <w:pStyle w:val="af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59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 68-ФЗ «О защите населения и территорий от чрезвычайных ситуаций природного и техногенного характера», от 12.02.1998 № 28-ФЗ «О гражданской обороне», постановлениями Правительства Российской Федерации от 30.12.2003 № 794 «О единой государственной системе предупреждения и ликвидации чрезвычайных ситуаций», от 08.11.2013 № 1007 «О силах и средствах единой государственной системы предупреждения и ликвидации чрезвычайных ситуаций», в целях упорядочения</w:t>
      </w:r>
      <w:proofErr w:type="gramEnd"/>
      <w:r w:rsidRPr="00FD5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595">
        <w:rPr>
          <w:rFonts w:ascii="Times New Roman" w:hAnsi="Times New Roman" w:cs="Times New Roman"/>
          <w:sz w:val="28"/>
          <w:szCs w:val="28"/>
        </w:rPr>
        <w:t>вопросов реагирования на риски возникновения чрезвычайных ситуаций органов управления, сил и средств единой государственной системы предупреждения и ликвидации чрезвычайных ситуаций на территории Провиденского городского округа, актуализации работы Единой дежурно-диспетчерской службы и определения персональной ответственности руководителей органов управления, в полномочия которых входят вопросы предупреждения и ликвидации чрезвычайных ситуаций, Администрация Провиденского городского округа</w:t>
      </w:r>
      <w:proofErr w:type="gramEnd"/>
    </w:p>
    <w:p w:rsidR="00E667DC" w:rsidRPr="004E13C6" w:rsidRDefault="00E667DC" w:rsidP="004E13C6">
      <w:pPr>
        <w:pStyle w:val="Preformat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pacing w:val="20"/>
          <w:sz w:val="28"/>
          <w:szCs w:val="28"/>
        </w:rPr>
      </w:pPr>
    </w:p>
    <w:p w:rsidR="00E667DC" w:rsidRPr="00E667DC" w:rsidRDefault="00E667DC" w:rsidP="00E667DC">
      <w:pPr>
        <w:pStyle w:val="a9"/>
        <w:ind w:firstLine="0"/>
        <w:rPr>
          <w:b/>
          <w:bCs/>
          <w:spacing w:val="20"/>
          <w:sz w:val="28"/>
          <w:szCs w:val="28"/>
        </w:rPr>
      </w:pPr>
      <w:r w:rsidRPr="00E667DC">
        <w:rPr>
          <w:b/>
          <w:bCs/>
          <w:spacing w:val="20"/>
          <w:sz w:val="28"/>
          <w:szCs w:val="28"/>
        </w:rPr>
        <w:t>ПОСТАНОВЛЯ</w:t>
      </w:r>
      <w:r w:rsidR="00063880">
        <w:rPr>
          <w:b/>
          <w:bCs/>
          <w:spacing w:val="20"/>
          <w:sz w:val="28"/>
          <w:szCs w:val="28"/>
        </w:rPr>
        <w:t>ЕТ</w:t>
      </w:r>
      <w:r w:rsidRPr="00E667DC">
        <w:rPr>
          <w:b/>
          <w:bCs/>
          <w:spacing w:val="20"/>
          <w:sz w:val="28"/>
          <w:szCs w:val="28"/>
        </w:rPr>
        <w:t>:</w:t>
      </w:r>
    </w:p>
    <w:p w:rsidR="00E667DC" w:rsidRPr="00E667DC" w:rsidRDefault="00E667DC" w:rsidP="00E667DC">
      <w:pPr>
        <w:pStyle w:val="ad"/>
        <w:ind w:left="780"/>
        <w:jc w:val="both"/>
        <w:rPr>
          <w:b w:val="0"/>
        </w:rPr>
      </w:pPr>
    </w:p>
    <w:p w:rsidR="00FD5595" w:rsidRPr="00FD5595" w:rsidRDefault="00FD5595" w:rsidP="00FD5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FD5595">
        <w:rPr>
          <w:rFonts w:ascii="Times New Roman" w:hAnsi="Times New Roman" w:cs="Times New Roman"/>
          <w:sz w:val="28"/>
          <w:szCs w:val="28"/>
        </w:rPr>
        <w:t xml:space="preserve">1. Утвердить Положение о службах единой государственной системы предупреждения и ликвидации чрезвычайных ситуаций служб единой государственной системы предупреждения и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FD5595">
        <w:rPr>
          <w:rFonts w:ascii="Times New Roman" w:hAnsi="Times New Roman" w:cs="Times New Roman"/>
          <w:sz w:val="28"/>
          <w:szCs w:val="28"/>
        </w:rPr>
        <w:t xml:space="preserve"> (далее - службы </w:t>
      </w:r>
      <w:r w:rsidRPr="00FD5595">
        <w:rPr>
          <w:rFonts w:ascii="Times New Roman" w:hAnsi="Times New Roman" w:cs="Times New Roman"/>
          <w:sz w:val="28"/>
          <w:szCs w:val="28"/>
        </w:rPr>
        <w:lastRenderedPageBreak/>
        <w:t>РСЧС).</w:t>
      </w:r>
    </w:p>
    <w:p w:rsidR="004C309C" w:rsidRDefault="00AF216D" w:rsidP="00FD5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309C">
        <w:rPr>
          <w:rFonts w:ascii="Times New Roman" w:hAnsi="Times New Roman" w:cs="Times New Roman"/>
          <w:sz w:val="28"/>
          <w:szCs w:val="28"/>
        </w:rPr>
        <w:t xml:space="preserve">. </w:t>
      </w:r>
      <w:r w:rsidR="00213FDF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информационно-телекоммуникационной сети</w:t>
      </w:r>
      <w:r w:rsidR="00C9547D">
        <w:rPr>
          <w:rFonts w:ascii="Times New Roman" w:hAnsi="Times New Roman" w:cs="Times New Roman"/>
          <w:sz w:val="28"/>
          <w:szCs w:val="28"/>
        </w:rPr>
        <w:t xml:space="preserve"> Интернет на официальном сайте </w:t>
      </w:r>
      <w:r w:rsidR="00213FDF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="004C309C">
        <w:rPr>
          <w:rFonts w:ascii="Times New Roman" w:hAnsi="Times New Roman" w:cs="Times New Roman"/>
          <w:sz w:val="28"/>
          <w:szCs w:val="28"/>
        </w:rPr>
        <w:t>.</w:t>
      </w:r>
    </w:p>
    <w:p w:rsidR="00213FDF" w:rsidRDefault="00AF216D" w:rsidP="00B35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FD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обнародования.</w:t>
      </w:r>
    </w:p>
    <w:p w:rsidR="00F121A7" w:rsidRDefault="00AF216D" w:rsidP="00F1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2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21A7" w:rsidRPr="00E667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21A7" w:rsidRPr="00E667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121A7" w:rsidRPr="00E667DC" w:rsidRDefault="00F121A7" w:rsidP="00A17A73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215C0" w:rsidRDefault="001215C0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A17A73" w:rsidRDefault="00A17A73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1215C0" w:rsidRDefault="00FD5595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</w:p>
    <w:p w:rsidR="00F352E0" w:rsidRDefault="00FD5595" w:rsidP="00063880">
      <w:pPr>
        <w:pStyle w:val="Pre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63880">
        <w:rPr>
          <w:rFonts w:ascii="Times New Roman" w:hAnsi="Times New Roman"/>
          <w:sz w:val="28"/>
          <w:szCs w:val="28"/>
        </w:rPr>
        <w:t xml:space="preserve"> администрации                                     </w:t>
      </w:r>
      <w:r w:rsidR="00547C0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47C0B">
        <w:rPr>
          <w:rFonts w:ascii="Times New Roman" w:hAnsi="Times New Roman"/>
          <w:sz w:val="28"/>
          <w:szCs w:val="28"/>
        </w:rPr>
        <w:t xml:space="preserve">     </w:t>
      </w:r>
      <w:r w:rsidR="00063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 Парамонов</w:t>
      </w:r>
    </w:p>
    <w:p w:rsidR="001215C0" w:rsidRDefault="001215C0" w:rsidP="0007058F">
      <w:pPr>
        <w:pStyle w:val="ab"/>
        <w:rPr>
          <w:bCs w:val="0"/>
          <w:sz w:val="28"/>
          <w:szCs w:val="28"/>
        </w:rPr>
      </w:pPr>
    </w:p>
    <w:p w:rsidR="001215C0" w:rsidRDefault="001215C0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AF216D" w:rsidRDefault="00AF216D" w:rsidP="0007058F">
      <w:pPr>
        <w:pStyle w:val="ab"/>
        <w:rPr>
          <w:bCs w:val="0"/>
          <w:sz w:val="28"/>
          <w:szCs w:val="28"/>
        </w:rPr>
      </w:pPr>
    </w:p>
    <w:p w:rsidR="00AF216D" w:rsidRDefault="00AF216D" w:rsidP="0007058F">
      <w:pPr>
        <w:pStyle w:val="ab"/>
        <w:rPr>
          <w:bCs w:val="0"/>
          <w:sz w:val="28"/>
          <w:szCs w:val="28"/>
        </w:rPr>
      </w:pPr>
    </w:p>
    <w:p w:rsidR="00AF216D" w:rsidRDefault="00AF216D" w:rsidP="0007058F">
      <w:pPr>
        <w:pStyle w:val="ab"/>
        <w:rPr>
          <w:bCs w:val="0"/>
          <w:sz w:val="28"/>
          <w:szCs w:val="28"/>
        </w:rPr>
      </w:pPr>
    </w:p>
    <w:p w:rsidR="00AF216D" w:rsidRDefault="00AF216D" w:rsidP="0007058F">
      <w:pPr>
        <w:pStyle w:val="ab"/>
        <w:rPr>
          <w:bCs w:val="0"/>
          <w:sz w:val="28"/>
          <w:szCs w:val="28"/>
        </w:rPr>
      </w:pPr>
    </w:p>
    <w:p w:rsidR="00AF216D" w:rsidRDefault="00AF216D" w:rsidP="0007058F">
      <w:pPr>
        <w:pStyle w:val="ab"/>
        <w:rPr>
          <w:bCs w:val="0"/>
          <w:sz w:val="28"/>
          <w:szCs w:val="28"/>
        </w:rPr>
      </w:pPr>
    </w:p>
    <w:p w:rsidR="00AF216D" w:rsidRDefault="00AF216D" w:rsidP="0007058F">
      <w:pPr>
        <w:pStyle w:val="ab"/>
        <w:rPr>
          <w:bCs w:val="0"/>
          <w:sz w:val="28"/>
          <w:szCs w:val="28"/>
        </w:rPr>
      </w:pPr>
    </w:p>
    <w:p w:rsidR="00AF216D" w:rsidRDefault="00AF216D" w:rsidP="0007058F">
      <w:pPr>
        <w:pStyle w:val="ab"/>
        <w:rPr>
          <w:bCs w:val="0"/>
          <w:sz w:val="28"/>
          <w:szCs w:val="28"/>
        </w:rPr>
      </w:pPr>
    </w:p>
    <w:p w:rsidR="00AF216D" w:rsidRDefault="00AF216D" w:rsidP="0007058F">
      <w:pPr>
        <w:pStyle w:val="ab"/>
        <w:rPr>
          <w:bCs w:val="0"/>
          <w:sz w:val="28"/>
          <w:szCs w:val="28"/>
        </w:rPr>
      </w:pPr>
    </w:p>
    <w:p w:rsidR="00AF216D" w:rsidRDefault="00AF216D" w:rsidP="0007058F">
      <w:pPr>
        <w:pStyle w:val="ab"/>
        <w:rPr>
          <w:bCs w:val="0"/>
          <w:sz w:val="28"/>
          <w:szCs w:val="28"/>
        </w:rPr>
      </w:pPr>
    </w:p>
    <w:p w:rsidR="00AF216D" w:rsidRDefault="00AF216D" w:rsidP="0007058F">
      <w:pPr>
        <w:pStyle w:val="ab"/>
        <w:rPr>
          <w:bCs w:val="0"/>
          <w:sz w:val="28"/>
          <w:szCs w:val="28"/>
        </w:rPr>
      </w:pPr>
    </w:p>
    <w:p w:rsidR="00AF216D" w:rsidRDefault="00AF216D" w:rsidP="0007058F">
      <w:pPr>
        <w:pStyle w:val="ab"/>
        <w:rPr>
          <w:bCs w:val="0"/>
          <w:sz w:val="28"/>
          <w:szCs w:val="28"/>
        </w:rPr>
      </w:pPr>
    </w:p>
    <w:p w:rsidR="00AF216D" w:rsidRDefault="00AF216D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p w:rsidR="00977EEA" w:rsidRDefault="00977EEA" w:rsidP="0007058F">
      <w:pPr>
        <w:pStyle w:val="ab"/>
        <w:rPr>
          <w:bCs w:val="0"/>
          <w:sz w:val="28"/>
          <w:szCs w:val="28"/>
        </w:r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AF216D" w:rsidRPr="009751F0" w:rsidTr="00AF6C53">
        <w:tc>
          <w:tcPr>
            <w:tcW w:w="3793" w:type="dxa"/>
          </w:tcPr>
          <w:p w:rsidR="00AF216D" w:rsidRDefault="00AF216D" w:rsidP="00AF216D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УТВЕРЖДЕНО</w:t>
            </w:r>
          </w:p>
        </w:tc>
      </w:tr>
      <w:tr w:rsidR="00ED4723" w:rsidRPr="009751F0" w:rsidTr="00AF6C53">
        <w:tc>
          <w:tcPr>
            <w:tcW w:w="3793" w:type="dxa"/>
          </w:tcPr>
          <w:p w:rsidR="00ED4723" w:rsidRPr="009751F0" w:rsidRDefault="00AF216D" w:rsidP="00AF216D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</w:tc>
      </w:tr>
      <w:tr w:rsidR="00ED4723" w:rsidRPr="009751F0" w:rsidTr="00AF6C53">
        <w:tc>
          <w:tcPr>
            <w:tcW w:w="3793" w:type="dxa"/>
          </w:tcPr>
          <w:p w:rsidR="00ED4723" w:rsidRPr="009751F0" w:rsidRDefault="00ED4723" w:rsidP="00AF6C53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Провиденского</w:t>
            </w:r>
          </w:p>
        </w:tc>
      </w:tr>
      <w:tr w:rsidR="00ED4723" w:rsidRPr="009751F0" w:rsidTr="00AF6C53">
        <w:tc>
          <w:tcPr>
            <w:tcW w:w="3793" w:type="dxa"/>
          </w:tcPr>
          <w:p w:rsidR="00ED4723" w:rsidRPr="009751F0" w:rsidRDefault="00ED4723" w:rsidP="00AF216D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ED4723" w:rsidRPr="009751F0" w:rsidTr="00AF6C53">
        <w:tc>
          <w:tcPr>
            <w:tcW w:w="3793" w:type="dxa"/>
          </w:tcPr>
          <w:p w:rsidR="00ED4723" w:rsidRPr="009751F0" w:rsidRDefault="00AF216D" w:rsidP="00977EEA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16 ноября </w:t>
            </w:r>
            <w:r w:rsidR="00ED4723">
              <w:rPr>
                <w:rFonts w:ascii="Times New Roman" w:hAnsi="Times New Roman"/>
                <w:sz w:val="24"/>
                <w:szCs w:val="24"/>
              </w:rPr>
              <w:t xml:space="preserve">2017 года № </w:t>
            </w:r>
            <w:r w:rsidR="00977EEA">
              <w:rPr>
                <w:rFonts w:ascii="Times New Roman" w:hAnsi="Times New Roman"/>
                <w:sz w:val="24"/>
                <w:szCs w:val="24"/>
              </w:rPr>
              <w:t>33</w:t>
            </w:r>
            <w:r w:rsidR="00A17A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D4723" w:rsidRDefault="00ED4723" w:rsidP="00AC6DE0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A17A73" w:rsidRDefault="00A17A73" w:rsidP="00AC6DE0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ED4723" w:rsidRPr="00A17A73" w:rsidRDefault="00A17A73" w:rsidP="00AF216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66C52" w:rsidRPr="00066C52" w:rsidRDefault="00066C52" w:rsidP="00AF2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52">
        <w:rPr>
          <w:rFonts w:ascii="Times New Roman" w:hAnsi="Times New Roman" w:cs="Times New Roman"/>
          <w:b/>
          <w:sz w:val="28"/>
          <w:szCs w:val="28"/>
        </w:rPr>
        <w:t xml:space="preserve">о службах единой государственной системы предупреждения и ликвидации чрезвычайных ситуаций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Провиденского </w:t>
      </w:r>
      <w:r w:rsidRPr="00066C5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организации и функционирования служб единой государственной системы предупреждения и ликвидации чрезвычайных ситуаций на территории </w:t>
      </w:r>
      <w:r w:rsidR="00495FA7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Pr="00066C52">
        <w:rPr>
          <w:rFonts w:ascii="Times New Roman" w:hAnsi="Times New Roman" w:cs="Times New Roman"/>
          <w:sz w:val="28"/>
          <w:szCs w:val="28"/>
        </w:rPr>
        <w:t>(далее – служб РСЧС).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66C52">
        <w:rPr>
          <w:rFonts w:ascii="Times New Roman" w:hAnsi="Times New Roman" w:cs="Times New Roman"/>
          <w:sz w:val="28"/>
          <w:szCs w:val="28"/>
        </w:rPr>
        <w:t xml:space="preserve">Перечень служб РСЧС, состав их сил и средств, а также перечень органов повседневного управления (дежурно диспетчерских служб (далее – ДДС), уполномоченных должностных лиц) служб РСЧС, ответственных за организацию взаимодействия с Единой дежурно-диспетчерской службой </w:t>
      </w:r>
      <w:r w:rsidR="00495FA7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66C52">
        <w:rPr>
          <w:rFonts w:ascii="Times New Roman" w:hAnsi="Times New Roman" w:cs="Times New Roman"/>
          <w:sz w:val="28"/>
          <w:szCs w:val="28"/>
        </w:rPr>
        <w:t xml:space="preserve"> (далее – ЕДДС), определяется распоряжением Администрации </w:t>
      </w:r>
      <w:r w:rsidR="00495FA7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66C52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руководителями и заместителями руководителей служб РСЧС.</w:t>
      </w:r>
      <w:proofErr w:type="gramEnd"/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 xml:space="preserve">3. Службы РСЧС объединяют органы управления, силы постоянной готовности, а также силы и средства территориальных органов федеральных органов исполнительной власти, органов исполнительной власти Чукотского автономного округа, органов местного самоуправления </w:t>
      </w:r>
      <w:r w:rsidR="00495FA7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66C52">
        <w:rPr>
          <w:rFonts w:ascii="Times New Roman" w:hAnsi="Times New Roman" w:cs="Times New Roman"/>
          <w:sz w:val="28"/>
          <w:szCs w:val="28"/>
        </w:rPr>
        <w:t xml:space="preserve"> и организаций, в полномочия которых входит решение вопросов в области защиты населения и территорий от чрезвычайных ситуаций.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5FA7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66C52">
        <w:rPr>
          <w:rFonts w:ascii="Times New Roman" w:hAnsi="Times New Roman" w:cs="Times New Roman"/>
          <w:sz w:val="28"/>
          <w:szCs w:val="28"/>
        </w:rPr>
        <w:t xml:space="preserve"> закрепляет функции по вопросам предупреждения и ликвидации чрезвычайных ситуаций, вызванных различными рисками на территории </w:t>
      </w:r>
      <w:r w:rsidR="00495FA7">
        <w:rPr>
          <w:rFonts w:ascii="Times New Roman" w:hAnsi="Times New Roman" w:cs="Times New Roman"/>
          <w:sz w:val="28"/>
          <w:szCs w:val="28"/>
        </w:rPr>
        <w:t>Провиденского</w:t>
      </w:r>
      <w:r w:rsidRPr="00066C52">
        <w:rPr>
          <w:rFonts w:ascii="Times New Roman" w:hAnsi="Times New Roman" w:cs="Times New Roman"/>
          <w:sz w:val="28"/>
          <w:szCs w:val="28"/>
        </w:rPr>
        <w:t xml:space="preserve"> </w:t>
      </w:r>
      <w:r w:rsidR="00495FA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66C52">
        <w:rPr>
          <w:rFonts w:ascii="Times New Roman" w:hAnsi="Times New Roman" w:cs="Times New Roman"/>
          <w:sz w:val="28"/>
          <w:szCs w:val="28"/>
        </w:rPr>
        <w:t>(далее - Риски) за соответствующими службами РСЧС, в пределах их полномочий.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 xml:space="preserve">Перечень рисков чрезвычайных ситуаций для территории </w:t>
      </w:r>
      <w:r w:rsidR="00495FA7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Pr="00066C52">
        <w:rPr>
          <w:rFonts w:ascii="Times New Roman" w:hAnsi="Times New Roman" w:cs="Times New Roman"/>
          <w:sz w:val="28"/>
          <w:szCs w:val="28"/>
        </w:rPr>
        <w:t xml:space="preserve">определяется Комиссией по предупреждению и ликвидации чрезвычайных ситуаций и обеспечению пожарной безопасности </w:t>
      </w:r>
      <w:r w:rsidR="00495FA7">
        <w:rPr>
          <w:rFonts w:ascii="Times New Roman" w:hAnsi="Times New Roman" w:cs="Times New Roman"/>
          <w:sz w:val="28"/>
          <w:szCs w:val="28"/>
        </w:rPr>
        <w:t>Провиденского городского округа.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4. Основными задачами служб РСЧС является: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- подготовка и подержание в готовности сил и сре</w:t>
      </w:r>
      <w:proofErr w:type="gramStart"/>
      <w:r w:rsidRPr="00066C52">
        <w:rPr>
          <w:rFonts w:ascii="Times New Roman" w:hAnsi="Times New Roman" w:cs="Times New Roman"/>
          <w:sz w:val="28"/>
          <w:szCs w:val="28"/>
        </w:rPr>
        <w:t>дств к р</w:t>
      </w:r>
      <w:proofErr w:type="gramEnd"/>
      <w:r w:rsidRPr="00066C52">
        <w:rPr>
          <w:rFonts w:ascii="Times New Roman" w:hAnsi="Times New Roman" w:cs="Times New Roman"/>
          <w:sz w:val="28"/>
          <w:szCs w:val="28"/>
        </w:rPr>
        <w:t>еагированию и реагирование на угрозы либо на возникающие чрезвычайные ситуации с учётом закрепления Рисков;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 xml:space="preserve">- оперативное реагирование на чрезвычайные ситуации и проведение </w:t>
      </w:r>
      <w:r w:rsidRPr="00066C52">
        <w:rPr>
          <w:rFonts w:ascii="Times New Roman" w:hAnsi="Times New Roman" w:cs="Times New Roman"/>
          <w:sz w:val="28"/>
          <w:szCs w:val="28"/>
        </w:rPr>
        <w:lastRenderedPageBreak/>
        <w:t>работ по их ликвидации с учётом закрепления Рисков;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- взаимодействие с ЕДДС по вопросам предупреждения и ликвидации чрезвычайных ситуаций с учётом закрепления Рисков.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066C52">
        <w:rPr>
          <w:rFonts w:ascii="Times New Roman" w:hAnsi="Times New Roman" w:cs="Times New Roman"/>
          <w:sz w:val="28"/>
          <w:szCs w:val="28"/>
        </w:rPr>
        <w:t xml:space="preserve">Базовой основой служб РСЧС являются структурные подразделения (отдельные должностные лица) органов местного самоуправления </w:t>
      </w:r>
      <w:r w:rsidR="00495FA7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66C52">
        <w:rPr>
          <w:rFonts w:ascii="Times New Roman" w:hAnsi="Times New Roman" w:cs="Times New Roman"/>
          <w:sz w:val="28"/>
          <w:szCs w:val="28"/>
        </w:rPr>
        <w:t xml:space="preserve">, а в случаях, предусмотренных федеральным законодательством и нормативными правовыми актами Чукотского автономного округа, территориальные подразделения федеральных органов исполнительной власти, органов исполнительной власти Чукотского автономного округа, осуществляющих свою деятельность на территории </w:t>
      </w:r>
      <w:r w:rsidR="00506981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66C52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  <w:proofErr w:type="gramEnd"/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066C52">
        <w:rPr>
          <w:rFonts w:ascii="Times New Roman" w:hAnsi="Times New Roman" w:cs="Times New Roman"/>
          <w:sz w:val="28"/>
          <w:szCs w:val="28"/>
        </w:rPr>
        <w:t xml:space="preserve">Руководителями служб РСЧС назначаются руководители соответствующих структурных подразделений (должностные лица) органов местного самоуправления </w:t>
      </w:r>
      <w:r w:rsidR="00506981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66C52">
        <w:rPr>
          <w:rFonts w:ascii="Times New Roman" w:hAnsi="Times New Roman" w:cs="Times New Roman"/>
          <w:sz w:val="28"/>
          <w:szCs w:val="28"/>
        </w:rPr>
        <w:t xml:space="preserve">, а в случаях, предусмотренных федеральным законодательством и нормативными правовыми актами Чукотского автономного округа, руководители (заместители руководителей) территориальных подразделений федеральных органов исполнительной власти, органов исполнительной власти Чукотского автономного округа, осуществляющих свою деятельность на территории </w:t>
      </w:r>
      <w:r w:rsidR="00506981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66C52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  <w:proofErr w:type="gramEnd"/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 xml:space="preserve">Общее руководство службами РСЧС осуществляет председатель Комиссии по предупреждению и ликвидации чрезвычайных ситуаций и обеспечению пожарной безопасности </w:t>
      </w:r>
      <w:r w:rsidR="00506981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66C52">
        <w:rPr>
          <w:rFonts w:ascii="Times New Roman" w:hAnsi="Times New Roman" w:cs="Times New Roman"/>
          <w:sz w:val="28"/>
          <w:szCs w:val="28"/>
        </w:rPr>
        <w:t>.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7. Руководитель службы РСЧС организует: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- по</w:t>
      </w:r>
      <w:r w:rsidR="00506981">
        <w:rPr>
          <w:rFonts w:ascii="Times New Roman" w:hAnsi="Times New Roman" w:cs="Times New Roman"/>
          <w:sz w:val="28"/>
          <w:szCs w:val="28"/>
        </w:rPr>
        <w:t>д</w:t>
      </w:r>
      <w:r w:rsidRPr="00066C52">
        <w:rPr>
          <w:rFonts w:ascii="Times New Roman" w:hAnsi="Times New Roman" w:cs="Times New Roman"/>
          <w:sz w:val="28"/>
          <w:szCs w:val="28"/>
        </w:rPr>
        <w:t>держание в готовности сил и сре</w:t>
      </w:r>
      <w:proofErr w:type="gramStart"/>
      <w:r w:rsidRPr="00066C52">
        <w:rPr>
          <w:rFonts w:ascii="Times New Roman" w:hAnsi="Times New Roman" w:cs="Times New Roman"/>
          <w:sz w:val="28"/>
          <w:szCs w:val="28"/>
        </w:rPr>
        <w:t>дств к р</w:t>
      </w:r>
      <w:proofErr w:type="gramEnd"/>
      <w:r w:rsidRPr="00066C52">
        <w:rPr>
          <w:rFonts w:ascii="Times New Roman" w:hAnsi="Times New Roman" w:cs="Times New Roman"/>
          <w:sz w:val="28"/>
          <w:szCs w:val="28"/>
        </w:rPr>
        <w:t>еагированию на угрозы либо на возникающие чрезвычайные ситуации с учётом закрепления Рисков;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 xml:space="preserve">- создание соответствующей рабочей группы в составе Комиссии по предупреждению и ликвидации чрезвычайных ситуаций и обеспечению пожарной безопасности </w:t>
      </w:r>
      <w:r w:rsidR="00506981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66C52">
        <w:rPr>
          <w:rFonts w:ascii="Times New Roman" w:hAnsi="Times New Roman" w:cs="Times New Roman"/>
          <w:sz w:val="28"/>
          <w:szCs w:val="28"/>
        </w:rPr>
        <w:t>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- подготовку предложений по порядку применения органов управления и сил, включённых в состав муниципальной службы РСЧС при реагировании на угрозы либо на возникающие чрезвычайные ситуации с учётом закрепления Рисков;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- координацию деятельности органов управления и сил, включённых в состав службы РСЧС при реагировании на угрозы либо на возникающие чрезвычайные ситуации с учётом закрепления Рисков;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- создание и организацию функционирования межведомственного оперативного штаба по ликвидации чрезвычайной ситуации.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Руководитель муниципальной службы РСЧС при возникновении чрезвычайной ситуации, вызванной закреплённым Риском, назначается руководителем работ по ликвидации чрезвычайной ситуации.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 xml:space="preserve">8. В зависимости от оперативной обстановки на территории </w:t>
      </w:r>
      <w:r w:rsidR="00506981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66C52">
        <w:rPr>
          <w:rFonts w:ascii="Times New Roman" w:hAnsi="Times New Roman" w:cs="Times New Roman"/>
          <w:sz w:val="28"/>
          <w:szCs w:val="28"/>
        </w:rPr>
        <w:t xml:space="preserve"> службы РСЧС функционируют в режимах повседневной деятельности, повышенной готовности либо чрезвычайной ситуации, </w:t>
      </w:r>
      <w:proofErr w:type="gramStart"/>
      <w:r w:rsidRPr="00066C52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066C52">
        <w:rPr>
          <w:rFonts w:ascii="Times New Roman" w:hAnsi="Times New Roman" w:cs="Times New Roman"/>
          <w:sz w:val="28"/>
          <w:szCs w:val="28"/>
        </w:rPr>
        <w:t xml:space="preserve"> режиму функционирования </w:t>
      </w:r>
      <w:r w:rsidR="00506981">
        <w:rPr>
          <w:rFonts w:ascii="Times New Roman" w:hAnsi="Times New Roman" w:cs="Times New Roman"/>
          <w:sz w:val="28"/>
          <w:szCs w:val="28"/>
        </w:rPr>
        <w:t xml:space="preserve">Провиденского </w:t>
      </w:r>
      <w:r w:rsidRPr="00066C52">
        <w:rPr>
          <w:rFonts w:ascii="Times New Roman" w:hAnsi="Times New Roman" w:cs="Times New Roman"/>
          <w:sz w:val="28"/>
          <w:szCs w:val="28"/>
        </w:rPr>
        <w:lastRenderedPageBreak/>
        <w:t>муниципального звена Чукотской окружной подсистемы единой государственной системы предупреждения и ликвидации чрезвычайных ситуаций.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9. Основными мероприятиями, проводимыми службами РСЧС являются: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а) в режиме повседневной деятельности: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 xml:space="preserve">осуществление ежедневного обмена информацией с ЕДДС </w:t>
      </w:r>
      <w:r w:rsidR="00506981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66C52">
        <w:rPr>
          <w:rFonts w:ascii="Times New Roman" w:hAnsi="Times New Roman" w:cs="Times New Roman"/>
          <w:sz w:val="28"/>
          <w:szCs w:val="28"/>
        </w:rPr>
        <w:t xml:space="preserve"> по линии ДДС или ответственных должностных лиц службы (при отсутствии ДДС);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поддержание органов управления и сил службы РСЧС в готовности;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разработка, своевременная корректировка и уточнение планов применения сил и сре</w:t>
      </w:r>
      <w:proofErr w:type="gramStart"/>
      <w:r w:rsidRPr="00066C52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066C52">
        <w:rPr>
          <w:rFonts w:ascii="Times New Roman" w:hAnsi="Times New Roman" w:cs="Times New Roman"/>
          <w:sz w:val="28"/>
          <w:szCs w:val="28"/>
        </w:rPr>
        <w:t>ужбы РСЧС к ликвидации чрезвычайных ситуаций;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изучение потенциально опасных объектов и районов возможных чрезвычайных ситуаций, прогнозирование ожидаемых последствий чрезвычайных ситуаций;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 xml:space="preserve">организация постоянного наблюдения и </w:t>
      </w:r>
      <w:proofErr w:type="gramStart"/>
      <w:r w:rsidRPr="00066C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6C52">
        <w:rPr>
          <w:rFonts w:ascii="Times New Roman" w:hAnsi="Times New Roman" w:cs="Times New Roman"/>
          <w:sz w:val="28"/>
          <w:szCs w:val="28"/>
        </w:rPr>
        <w:t xml:space="preserve"> состоянием подведомственных объектов;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создание, восполнение и поддержание в готовности резервов материальных ресурсов;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066C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6C52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предупреждению и ликвидации чрезвычайных ситуаций;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участвуют в формировании и ведении паспортов территорий.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б) в режиме повышенной готовности (при угрозе возникновения чрезвычайных ситуаций):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оповещение руководства службы РСЧС;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 xml:space="preserve">организация постоянного взаимодействия с ЕДДС </w:t>
      </w:r>
      <w:r w:rsidR="00506981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66C52">
        <w:rPr>
          <w:rFonts w:ascii="Times New Roman" w:hAnsi="Times New Roman" w:cs="Times New Roman"/>
          <w:sz w:val="28"/>
          <w:szCs w:val="28"/>
        </w:rPr>
        <w:t xml:space="preserve"> по вопросам уточнения прогноза складывающейся обстановки;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 xml:space="preserve">усиление наблюдения и </w:t>
      </w:r>
      <w:proofErr w:type="gramStart"/>
      <w:r w:rsidRPr="00066C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6C52">
        <w:rPr>
          <w:rFonts w:ascii="Times New Roman" w:hAnsi="Times New Roman" w:cs="Times New Roman"/>
          <w:sz w:val="28"/>
          <w:szCs w:val="28"/>
        </w:rPr>
        <w:t xml:space="preserve"> обстановкой на подведомственных объектах и территориях;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прогнозирование возможного возникновения чрезвычайных ситуаций и их масштабов;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уточнение принятых решений и ранее разработанных планов реагирования;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уточнение плана выдвижения сил, в район чрезвычайной ситуации, сроки их готовности и прибытия;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проведение дополнительных расчётов по усилению группировки сил и сре</w:t>
      </w:r>
      <w:proofErr w:type="gramStart"/>
      <w:r w:rsidRPr="00066C52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066C52">
        <w:rPr>
          <w:rFonts w:ascii="Times New Roman" w:hAnsi="Times New Roman" w:cs="Times New Roman"/>
          <w:sz w:val="28"/>
          <w:szCs w:val="28"/>
        </w:rPr>
        <w:t>ужбы РСЧС;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проверка наличия и работоспособности сре</w:t>
      </w:r>
      <w:proofErr w:type="gramStart"/>
      <w:r w:rsidRPr="00066C5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66C52">
        <w:rPr>
          <w:rFonts w:ascii="Times New Roman" w:hAnsi="Times New Roman" w:cs="Times New Roman"/>
          <w:sz w:val="28"/>
          <w:szCs w:val="28"/>
        </w:rPr>
        <w:t>язи;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усиление смены ДДС, введение круглосуточного дежурства ответственных должностных лиц муниципальной службы РСЧС (при отсутствии ДДС) при необходимости;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 xml:space="preserve">приведение в готовность сил и средств, предназначенных для ликвидации чрезвычайных ситуаций в соответствии с прогнозируемой </w:t>
      </w:r>
      <w:r w:rsidRPr="00066C52">
        <w:rPr>
          <w:rFonts w:ascii="Times New Roman" w:hAnsi="Times New Roman" w:cs="Times New Roman"/>
          <w:sz w:val="28"/>
          <w:szCs w:val="28"/>
        </w:rPr>
        <w:lastRenderedPageBreak/>
        <w:t xml:space="preserve">обстановкой и уточнение им задач; 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проверка готовности сил и сре</w:t>
      </w:r>
      <w:proofErr w:type="gramStart"/>
      <w:r w:rsidRPr="00066C52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066C52">
        <w:rPr>
          <w:rFonts w:ascii="Times New Roman" w:hAnsi="Times New Roman" w:cs="Times New Roman"/>
          <w:sz w:val="28"/>
          <w:szCs w:val="28"/>
        </w:rPr>
        <w:t>ужбы РСЧС к действиям по предназначению;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организация и контроль проведения подготовительных мер по возможной защите населения.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в) в режиме чрезвычайной ситуации: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оповещение руководства и личного состава службы РСЧС;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усиление смены ДДС, введение круглосуточного дежурства ответственных должностных лиц муниципальной службы РСЧС (при отсутствии ДДС);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 xml:space="preserve">организация постоянного взаимодействия с ЕДДС </w:t>
      </w:r>
      <w:r w:rsidR="001D66EB"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66C52">
        <w:rPr>
          <w:rFonts w:ascii="Times New Roman" w:hAnsi="Times New Roman" w:cs="Times New Roman"/>
          <w:sz w:val="28"/>
          <w:szCs w:val="28"/>
        </w:rPr>
        <w:t xml:space="preserve"> по вопросам уточнения прогноза о складывающейся обстановке;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приведение сил и сре</w:t>
      </w:r>
      <w:proofErr w:type="gramStart"/>
      <w:r w:rsidRPr="00066C52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066C52">
        <w:rPr>
          <w:rFonts w:ascii="Times New Roman" w:hAnsi="Times New Roman" w:cs="Times New Roman"/>
          <w:sz w:val="28"/>
          <w:szCs w:val="28"/>
        </w:rPr>
        <w:t>ужбы РСЧС в готовность к применению по предназначению;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направление сил и сре</w:t>
      </w:r>
      <w:proofErr w:type="gramStart"/>
      <w:r w:rsidRPr="00066C52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066C52">
        <w:rPr>
          <w:rFonts w:ascii="Times New Roman" w:hAnsi="Times New Roman" w:cs="Times New Roman"/>
          <w:sz w:val="28"/>
          <w:szCs w:val="28"/>
        </w:rPr>
        <w:t>ужбы РСЧС в район чрезвычайной ситуации;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066C52" w:rsidRPr="00066C52" w:rsidRDefault="00066C52" w:rsidP="0006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52">
        <w:rPr>
          <w:rFonts w:ascii="Times New Roman" w:hAnsi="Times New Roman" w:cs="Times New Roman"/>
          <w:sz w:val="28"/>
          <w:szCs w:val="28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977EEA" w:rsidRPr="00066C52" w:rsidRDefault="00977EEA" w:rsidP="00066C52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977EEA" w:rsidRPr="00066C52" w:rsidRDefault="00977EEA" w:rsidP="00066C52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977EEA" w:rsidRPr="00066C52" w:rsidRDefault="00977EEA" w:rsidP="00066C52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977EEA" w:rsidRPr="00066C52" w:rsidRDefault="00977EEA" w:rsidP="0006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EEA" w:rsidRPr="00066C52" w:rsidRDefault="00977EEA" w:rsidP="0006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EEA" w:rsidRPr="00066C52" w:rsidRDefault="00977EEA" w:rsidP="0006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EEA" w:rsidRPr="00066C52" w:rsidRDefault="00977EEA" w:rsidP="0006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EEA" w:rsidRPr="00066C52" w:rsidRDefault="00977EEA" w:rsidP="0006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EEA" w:rsidRPr="00066C52" w:rsidRDefault="00977EEA" w:rsidP="0006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EEA" w:rsidRPr="00066C52" w:rsidRDefault="00977EEA" w:rsidP="0006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EEA" w:rsidRPr="00066C52" w:rsidRDefault="00977EEA" w:rsidP="0006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EEA" w:rsidRPr="00066C52" w:rsidRDefault="00977EEA" w:rsidP="0006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EEA" w:rsidRPr="00066C52" w:rsidRDefault="00977EEA" w:rsidP="0006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EEA" w:rsidRPr="00066C52" w:rsidRDefault="00977EEA" w:rsidP="0006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D31CC0" w:rsidRDefault="00D31CC0" w:rsidP="00977EEA">
      <w:pPr>
        <w:rPr>
          <w:rFonts w:ascii="Times New Roman" w:hAnsi="Times New Roman" w:cs="Times New Roman"/>
          <w:sz w:val="28"/>
          <w:szCs w:val="28"/>
        </w:rPr>
      </w:pPr>
    </w:p>
    <w:p w:rsidR="00D31CC0" w:rsidRDefault="00D31CC0" w:rsidP="00977EEA">
      <w:pPr>
        <w:rPr>
          <w:rFonts w:ascii="Times New Roman" w:hAnsi="Times New Roman" w:cs="Times New Roman"/>
          <w:sz w:val="28"/>
          <w:szCs w:val="28"/>
        </w:rPr>
      </w:pPr>
    </w:p>
    <w:p w:rsidR="00D31CC0" w:rsidRDefault="00D31CC0" w:rsidP="00977EEA">
      <w:pPr>
        <w:rPr>
          <w:rFonts w:ascii="Times New Roman" w:hAnsi="Times New Roman" w:cs="Times New Roman"/>
          <w:sz w:val="28"/>
          <w:szCs w:val="28"/>
        </w:rPr>
      </w:pPr>
    </w:p>
    <w:p w:rsidR="00D31CC0" w:rsidRDefault="00D31CC0" w:rsidP="00977EEA">
      <w:pPr>
        <w:rPr>
          <w:rFonts w:ascii="Times New Roman" w:hAnsi="Times New Roman" w:cs="Times New Roman"/>
          <w:sz w:val="28"/>
          <w:szCs w:val="28"/>
        </w:rPr>
      </w:pPr>
    </w:p>
    <w:p w:rsidR="00D31CC0" w:rsidRDefault="00D31CC0" w:rsidP="00977EEA">
      <w:pPr>
        <w:rPr>
          <w:rFonts w:ascii="Times New Roman" w:hAnsi="Times New Roman" w:cs="Times New Roman"/>
          <w:sz w:val="28"/>
          <w:szCs w:val="28"/>
        </w:rPr>
      </w:pPr>
    </w:p>
    <w:p w:rsidR="00D31CC0" w:rsidRDefault="00D31CC0" w:rsidP="00977EEA">
      <w:pPr>
        <w:rPr>
          <w:rFonts w:ascii="Times New Roman" w:hAnsi="Times New Roman" w:cs="Times New Roman"/>
          <w:sz w:val="28"/>
          <w:szCs w:val="28"/>
        </w:rPr>
      </w:pPr>
    </w:p>
    <w:p w:rsidR="00D31CC0" w:rsidRDefault="00D31CC0" w:rsidP="00977EEA">
      <w:pPr>
        <w:rPr>
          <w:rFonts w:ascii="Times New Roman" w:hAnsi="Times New Roman" w:cs="Times New Roman"/>
          <w:sz w:val="28"/>
          <w:szCs w:val="28"/>
        </w:rPr>
      </w:pPr>
    </w:p>
    <w:p w:rsidR="00977EEA" w:rsidRPr="00F808B9" w:rsidRDefault="00977EEA" w:rsidP="00977EEA">
      <w:pPr>
        <w:rPr>
          <w:rFonts w:ascii="Times New Roman" w:hAnsi="Times New Roman" w:cs="Times New Roman"/>
          <w:sz w:val="28"/>
          <w:szCs w:val="28"/>
        </w:rPr>
      </w:pPr>
      <w:r w:rsidRPr="00F808B9">
        <w:rPr>
          <w:rFonts w:ascii="Times New Roman" w:hAnsi="Times New Roman" w:cs="Times New Roman"/>
          <w:sz w:val="28"/>
          <w:szCs w:val="28"/>
        </w:rPr>
        <w:t xml:space="preserve">Подготовил: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Н.Н. Мацкевич</w:t>
      </w:r>
    </w:p>
    <w:p w:rsidR="00977EEA" w:rsidRPr="00F808B9" w:rsidRDefault="00977EEA" w:rsidP="00977EEA">
      <w:pPr>
        <w:rPr>
          <w:rFonts w:ascii="Times New Roman" w:hAnsi="Times New Roman" w:cs="Times New Roman"/>
          <w:sz w:val="28"/>
          <w:szCs w:val="28"/>
        </w:rPr>
      </w:pPr>
    </w:p>
    <w:p w:rsidR="001D66EB" w:rsidRDefault="00977EEA" w:rsidP="00977EEA">
      <w:pPr>
        <w:rPr>
          <w:rFonts w:ascii="Times New Roman" w:hAnsi="Times New Roman" w:cs="Times New Roman"/>
          <w:sz w:val="28"/>
          <w:szCs w:val="28"/>
        </w:rPr>
      </w:pPr>
      <w:r w:rsidRPr="00F808B9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</w:t>
      </w:r>
      <w:r w:rsidR="001D66EB">
        <w:rPr>
          <w:rFonts w:ascii="Times New Roman" w:hAnsi="Times New Roman" w:cs="Times New Roman"/>
          <w:sz w:val="28"/>
          <w:szCs w:val="28"/>
        </w:rPr>
        <w:t xml:space="preserve">Д.В. Рекун </w:t>
      </w:r>
    </w:p>
    <w:p w:rsidR="001D66EB" w:rsidRDefault="001D66EB" w:rsidP="00977EEA">
      <w:pPr>
        <w:rPr>
          <w:rFonts w:ascii="Times New Roman" w:hAnsi="Times New Roman" w:cs="Times New Roman"/>
          <w:sz w:val="28"/>
          <w:szCs w:val="28"/>
        </w:rPr>
      </w:pPr>
    </w:p>
    <w:p w:rsidR="00FD305D" w:rsidRDefault="001D66EB" w:rsidP="001D66EB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305D">
        <w:rPr>
          <w:rFonts w:ascii="Times New Roman" w:hAnsi="Times New Roman" w:cs="Times New Roman"/>
          <w:sz w:val="28"/>
          <w:szCs w:val="28"/>
        </w:rPr>
        <w:t>Е.А. Красикова</w:t>
      </w:r>
    </w:p>
    <w:p w:rsidR="00A17A73" w:rsidRDefault="00A17A73" w:rsidP="00A17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A73" w:rsidRDefault="00A17A73" w:rsidP="00A17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A73" w:rsidRDefault="00A17A73" w:rsidP="00A17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A73" w:rsidRDefault="00A17A73" w:rsidP="00A17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A73" w:rsidRDefault="00A17A73" w:rsidP="00A17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A73" w:rsidRDefault="00A17A73" w:rsidP="00A17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A73" w:rsidRDefault="00A17A73" w:rsidP="00A17A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17A73" w:rsidRDefault="00A17A73" w:rsidP="00A17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EEA" w:rsidRPr="001D66EB" w:rsidRDefault="00A17A73" w:rsidP="00A17A73">
      <w:pPr>
        <w:jc w:val="both"/>
        <w:rPr>
          <w:rFonts w:ascii="Times New Roman" w:hAnsi="Times New Roman" w:cs="Times New Roman"/>
          <w:sz w:val="28"/>
          <w:szCs w:val="28"/>
        </w:rPr>
      </w:pPr>
      <w:r w:rsidRPr="00A17A73">
        <w:rPr>
          <w:rFonts w:ascii="Times New Roman" w:hAnsi="Times New Roman" w:cs="Times New Roman"/>
          <w:sz w:val="28"/>
          <w:szCs w:val="28"/>
        </w:rPr>
        <w:t>Разослано: дело, отдел ВМР, ГО и ЧС, ОПУ (Рекун Д.В.), УСП</w:t>
      </w:r>
      <w:r w:rsidRPr="00A17A73">
        <w:rPr>
          <w:rFonts w:ascii="Times New Roman" w:eastAsiaTheme="minorEastAsia" w:hAnsi="Times New Roman" w:cs="Times New Roman"/>
          <w:sz w:val="28"/>
          <w:szCs w:val="28"/>
        </w:rPr>
        <w:t xml:space="preserve">; УППСХПТ (Парамонов В.В.), ГБУЗ «Провиденская районная больница», МОМВД «Провиденское», отделение </w:t>
      </w:r>
      <w:r w:rsidRPr="00A17A73">
        <w:rPr>
          <w:rFonts w:ascii="Times New Roman" w:hAnsi="Times New Roman" w:cs="Times New Roman"/>
          <w:sz w:val="28"/>
          <w:szCs w:val="28"/>
        </w:rPr>
        <w:t>пгт. Провидения УФСБ России по ЧАО</w:t>
      </w:r>
      <w:r w:rsidRPr="00A17A73">
        <w:rPr>
          <w:rFonts w:ascii="Times New Roman" w:eastAsiaTheme="minorEastAsia" w:hAnsi="Times New Roman" w:cs="Times New Roman"/>
          <w:sz w:val="28"/>
          <w:szCs w:val="28"/>
        </w:rPr>
        <w:t>, ПСЧ-11,  участок «Провидения» ГП ЧАО «</w:t>
      </w:r>
      <w:proofErr w:type="spellStart"/>
      <w:r w:rsidRPr="00A17A73">
        <w:rPr>
          <w:rFonts w:ascii="Times New Roman" w:eastAsiaTheme="minorEastAsia" w:hAnsi="Times New Roman" w:cs="Times New Roman"/>
          <w:sz w:val="28"/>
          <w:szCs w:val="28"/>
        </w:rPr>
        <w:t>Чукоткомунхоз</w:t>
      </w:r>
      <w:proofErr w:type="spellEnd"/>
      <w:r w:rsidRPr="00A17A73">
        <w:rPr>
          <w:rFonts w:ascii="Times New Roman" w:eastAsiaTheme="minorEastAsia" w:hAnsi="Times New Roman" w:cs="Times New Roman"/>
          <w:sz w:val="28"/>
          <w:szCs w:val="28"/>
        </w:rPr>
        <w:t>», МАП «Провиденское», МП «Провиденское ЖКХ», ЛТЦ Провидения ПАО «Ростелеком»; филиал аэропорт Провидения ФКП «Аэропорты Чукотки», Участок ГСМ «Провидения» АО «Чукотская торговая компания», ППК Провидения ОАО «Анадырский морской порт», уполномоченные главы администрации Провиденского городского округа в селах</w:t>
      </w:r>
    </w:p>
    <w:sectPr w:rsidR="00977EEA" w:rsidRPr="001D66EB" w:rsidSect="00547C0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03" w:rsidRDefault="00106603" w:rsidP="00A81A59">
      <w:r>
        <w:separator/>
      </w:r>
    </w:p>
  </w:endnote>
  <w:endnote w:type="continuationSeparator" w:id="0">
    <w:p w:rsidR="00106603" w:rsidRDefault="00106603" w:rsidP="00A8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E0" w:rsidRDefault="00901FA0" w:rsidP="009D73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52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2E0">
      <w:rPr>
        <w:rStyle w:val="a5"/>
        <w:noProof/>
      </w:rPr>
      <w:t>7</w:t>
    </w:r>
    <w:r>
      <w:rPr>
        <w:rStyle w:val="a5"/>
      </w:rPr>
      <w:fldChar w:fldCharType="end"/>
    </w:r>
  </w:p>
  <w:p w:rsidR="00F352E0" w:rsidRDefault="00F352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E0" w:rsidRDefault="00F352E0" w:rsidP="009D7302">
    <w:pPr>
      <w:pStyle w:val="a4"/>
      <w:framePr w:wrap="around" w:vAnchor="text" w:hAnchor="margin" w:xAlign="center" w:y="1"/>
      <w:rPr>
        <w:rStyle w:val="a5"/>
      </w:rPr>
    </w:pPr>
  </w:p>
  <w:p w:rsidR="00F352E0" w:rsidRDefault="00F352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03" w:rsidRDefault="00106603" w:rsidP="00A81A59">
      <w:r>
        <w:separator/>
      </w:r>
    </w:p>
  </w:footnote>
  <w:footnote w:type="continuationSeparator" w:id="0">
    <w:p w:rsidR="00106603" w:rsidRDefault="00106603" w:rsidP="00A81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1A3A6E"/>
    <w:lvl w:ilvl="0">
      <w:numFmt w:val="bullet"/>
      <w:lvlText w:val="*"/>
      <w:lvlJc w:val="left"/>
    </w:lvl>
  </w:abstractNum>
  <w:abstractNum w:abstractNumId="1">
    <w:nsid w:val="03092118"/>
    <w:multiLevelType w:val="singleLevel"/>
    <w:tmpl w:val="B622C3AC"/>
    <w:lvl w:ilvl="0">
      <w:start w:val="13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3296902"/>
    <w:multiLevelType w:val="singleLevel"/>
    <w:tmpl w:val="799601AC"/>
    <w:lvl w:ilvl="0">
      <w:start w:val="38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04A60F43"/>
    <w:multiLevelType w:val="singleLevel"/>
    <w:tmpl w:val="59AC78F4"/>
    <w:lvl w:ilvl="0">
      <w:start w:val="3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08084F55"/>
    <w:multiLevelType w:val="hybridMultilevel"/>
    <w:tmpl w:val="E2A0CAC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CD45032"/>
    <w:multiLevelType w:val="singleLevel"/>
    <w:tmpl w:val="BC4E9FEC"/>
    <w:lvl w:ilvl="0">
      <w:start w:val="19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0D8A1F34"/>
    <w:multiLevelType w:val="hybridMultilevel"/>
    <w:tmpl w:val="E0E65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0421F"/>
    <w:multiLevelType w:val="hybridMultilevel"/>
    <w:tmpl w:val="50146DEC"/>
    <w:lvl w:ilvl="0" w:tplc="46FC89D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11DC5C82"/>
    <w:multiLevelType w:val="hybridMultilevel"/>
    <w:tmpl w:val="8430C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D1C47"/>
    <w:multiLevelType w:val="hybridMultilevel"/>
    <w:tmpl w:val="F3A6E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076EC"/>
    <w:multiLevelType w:val="hybridMultilevel"/>
    <w:tmpl w:val="0D667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4B15"/>
    <w:multiLevelType w:val="hybridMultilevel"/>
    <w:tmpl w:val="7756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D76E4"/>
    <w:multiLevelType w:val="singleLevel"/>
    <w:tmpl w:val="BCF45418"/>
    <w:lvl w:ilvl="0">
      <w:start w:val="42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>
    <w:nsid w:val="460F6B37"/>
    <w:multiLevelType w:val="hybridMultilevel"/>
    <w:tmpl w:val="8EB89BE0"/>
    <w:lvl w:ilvl="0" w:tplc="6274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176691"/>
    <w:multiLevelType w:val="singleLevel"/>
    <w:tmpl w:val="18AE452C"/>
    <w:lvl w:ilvl="0">
      <w:start w:val="48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5">
    <w:nsid w:val="53215B11"/>
    <w:multiLevelType w:val="hybridMultilevel"/>
    <w:tmpl w:val="D3E46A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A4861"/>
    <w:multiLevelType w:val="hybridMultilevel"/>
    <w:tmpl w:val="C5BE8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666346"/>
    <w:multiLevelType w:val="hybridMultilevel"/>
    <w:tmpl w:val="1750C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AD5C3E"/>
    <w:multiLevelType w:val="singleLevel"/>
    <w:tmpl w:val="21226406"/>
    <w:lvl w:ilvl="0">
      <w:start w:val="2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9">
    <w:nsid w:val="5F0937AE"/>
    <w:multiLevelType w:val="singleLevel"/>
    <w:tmpl w:val="B23654A8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5FD365D3"/>
    <w:multiLevelType w:val="singleLevel"/>
    <w:tmpl w:val="4894C30A"/>
    <w:lvl w:ilvl="0">
      <w:start w:val="26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1">
    <w:nsid w:val="60376A12"/>
    <w:multiLevelType w:val="hybridMultilevel"/>
    <w:tmpl w:val="D8B2C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721AB9"/>
    <w:multiLevelType w:val="hybridMultilevel"/>
    <w:tmpl w:val="EDA8CE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4E23FE"/>
    <w:multiLevelType w:val="hybridMultilevel"/>
    <w:tmpl w:val="60EC9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C15942"/>
    <w:multiLevelType w:val="singleLevel"/>
    <w:tmpl w:val="E7E4A484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77264D9A"/>
    <w:multiLevelType w:val="hybridMultilevel"/>
    <w:tmpl w:val="8C28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D24948"/>
    <w:multiLevelType w:val="hybridMultilevel"/>
    <w:tmpl w:val="6B7CE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625B5"/>
    <w:multiLevelType w:val="singleLevel"/>
    <w:tmpl w:val="81F8AA2E"/>
    <w:lvl w:ilvl="0">
      <w:start w:val="50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4"/>
  </w:num>
  <w:num w:numId="5">
    <w:abstractNumId w:val="7"/>
  </w:num>
  <w:num w:numId="6">
    <w:abstractNumId w:val="23"/>
  </w:num>
  <w:num w:numId="7">
    <w:abstractNumId w:val="17"/>
  </w:num>
  <w:num w:numId="8">
    <w:abstractNumId w:val="8"/>
  </w:num>
  <w:num w:numId="9">
    <w:abstractNumId w:val="16"/>
  </w:num>
  <w:num w:numId="10">
    <w:abstractNumId w:val="9"/>
  </w:num>
  <w:num w:numId="11">
    <w:abstractNumId w:val="26"/>
  </w:num>
  <w:num w:numId="12">
    <w:abstractNumId w:val="15"/>
  </w:num>
  <w:num w:numId="13">
    <w:abstractNumId w:val="22"/>
  </w:num>
  <w:num w:numId="14">
    <w:abstractNumId w:val="11"/>
  </w:num>
  <w:num w:numId="15">
    <w:abstractNumId w:val="21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1"/>
  </w:num>
  <w:num w:numId="22">
    <w:abstractNumId w:val="5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0"/>
  </w:num>
  <w:num w:numId="26">
    <w:abstractNumId w:val="3"/>
  </w:num>
  <w:num w:numId="27">
    <w:abstractNumId w:val="19"/>
  </w:num>
  <w:num w:numId="28">
    <w:abstractNumId w:val="2"/>
  </w:num>
  <w:num w:numId="29">
    <w:abstractNumId w:val="12"/>
  </w:num>
  <w:num w:numId="30">
    <w:abstractNumId w:val="14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900"/>
    <w:rsid w:val="00022A22"/>
    <w:rsid w:val="0002780B"/>
    <w:rsid w:val="000400A7"/>
    <w:rsid w:val="00042D01"/>
    <w:rsid w:val="000540D8"/>
    <w:rsid w:val="00063880"/>
    <w:rsid w:val="00066C52"/>
    <w:rsid w:val="0007058F"/>
    <w:rsid w:val="000A7506"/>
    <w:rsid w:val="000C71A3"/>
    <w:rsid w:val="000D275D"/>
    <w:rsid w:val="000D40BC"/>
    <w:rsid w:val="000D63D9"/>
    <w:rsid w:val="000D6D5A"/>
    <w:rsid w:val="000E5B3F"/>
    <w:rsid w:val="000F2E85"/>
    <w:rsid w:val="000F691A"/>
    <w:rsid w:val="001024E4"/>
    <w:rsid w:val="00106603"/>
    <w:rsid w:val="00110B19"/>
    <w:rsid w:val="00114B1D"/>
    <w:rsid w:val="001215C0"/>
    <w:rsid w:val="00124313"/>
    <w:rsid w:val="00133D5D"/>
    <w:rsid w:val="00135396"/>
    <w:rsid w:val="00150AF9"/>
    <w:rsid w:val="00155BFA"/>
    <w:rsid w:val="00165407"/>
    <w:rsid w:val="001A09BA"/>
    <w:rsid w:val="001B76A1"/>
    <w:rsid w:val="001C4510"/>
    <w:rsid w:val="001C5921"/>
    <w:rsid w:val="001D66EB"/>
    <w:rsid w:val="001F3756"/>
    <w:rsid w:val="00202947"/>
    <w:rsid w:val="00213FDF"/>
    <w:rsid w:val="002156D3"/>
    <w:rsid w:val="002319BA"/>
    <w:rsid w:val="00234D0F"/>
    <w:rsid w:val="00241905"/>
    <w:rsid w:val="0027671D"/>
    <w:rsid w:val="00282DFC"/>
    <w:rsid w:val="00284A87"/>
    <w:rsid w:val="002D0643"/>
    <w:rsid w:val="002D278E"/>
    <w:rsid w:val="002E46C3"/>
    <w:rsid w:val="002F2C7C"/>
    <w:rsid w:val="002F6858"/>
    <w:rsid w:val="00300E1D"/>
    <w:rsid w:val="0032245E"/>
    <w:rsid w:val="00347C21"/>
    <w:rsid w:val="0035238D"/>
    <w:rsid w:val="00373DA2"/>
    <w:rsid w:val="0039031A"/>
    <w:rsid w:val="00390999"/>
    <w:rsid w:val="00395476"/>
    <w:rsid w:val="003A4FCA"/>
    <w:rsid w:val="003A5E59"/>
    <w:rsid w:val="003B2E32"/>
    <w:rsid w:val="003B464E"/>
    <w:rsid w:val="003B5423"/>
    <w:rsid w:val="003C2830"/>
    <w:rsid w:val="003C5AC1"/>
    <w:rsid w:val="003C7DA7"/>
    <w:rsid w:val="003D5833"/>
    <w:rsid w:val="00401167"/>
    <w:rsid w:val="00403FDB"/>
    <w:rsid w:val="0041652B"/>
    <w:rsid w:val="004170EF"/>
    <w:rsid w:val="004424E6"/>
    <w:rsid w:val="004615F8"/>
    <w:rsid w:val="00467A3A"/>
    <w:rsid w:val="00474D9B"/>
    <w:rsid w:val="00475522"/>
    <w:rsid w:val="00482F8B"/>
    <w:rsid w:val="00495FA7"/>
    <w:rsid w:val="004A1937"/>
    <w:rsid w:val="004A5F27"/>
    <w:rsid w:val="004C290B"/>
    <w:rsid w:val="004C309C"/>
    <w:rsid w:val="004C5795"/>
    <w:rsid w:val="004E13C6"/>
    <w:rsid w:val="004E7C59"/>
    <w:rsid w:val="0050040E"/>
    <w:rsid w:val="00501264"/>
    <w:rsid w:val="00506981"/>
    <w:rsid w:val="00521EC2"/>
    <w:rsid w:val="0054430E"/>
    <w:rsid w:val="00547C0B"/>
    <w:rsid w:val="00547EA3"/>
    <w:rsid w:val="005657CE"/>
    <w:rsid w:val="005758A2"/>
    <w:rsid w:val="00576FCA"/>
    <w:rsid w:val="00586A6B"/>
    <w:rsid w:val="005C6A29"/>
    <w:rsid w:val="005D0668"/>
    <w:rsid w:val="005D127D"/>
    <w:rsid w:val="005E4C8A"/>
    <w:rsid w:val="005F077F"/>
    <w:rsid w:val="0060254F"/>
    <w:rsid w:val="00604B3B"/>
    <w:rsid w:val="006167F9"/>
    <w:rsid w:val="00640470"/>
    <w:rsid w:val="00650E22"/>
    <w:rsid w:val="006668A0"/>
    <w:rsid w:val="00671D24"/>
    <w:rsid w:val="00676C46"/>
    <w:rsid w:val="006A7D62"/>
    <w:rsid w:val="006C3220"/>
    <w:rsid w:val="006C754B"/>
    <w:rsid w:val="006D0178"/>
    <w:rsid w:val="006E4D7E"/>
    <w:rsid w:val="006E6488"/>
    <w:rsid w:val="006F5900"/>
    <w:rsid w:val="00707CB1"/>
    <w:rsid w:val="00717293"/>
    <w:rsid w:val="00723654"/>
    <w:rsid w:val="007268CE"/>
    <w:rsid w:val="007313DE"/>
    <w:rsid w:val="00732BA8"/>
    <w:rsid w:val="00734A13"/>
    <w:rsid w:val="0074025D"/>
    <w:rsid w:val="00750D43"/>
    <w:rsid w:val="00754283"/>
    <w:rsid w:val="00754341"/>
    <w:rsid w:val="00762A43"/>
    <w:rsid w:val="00775D90"/>
    <w:rsid w:val="007779CE"/>
    <w:rsid w:val="00781EE3"/>
    <w:rsid w:val="007A08BD"/>
    <w:rsid w:val="007A1C64"/>
    <w:rsid w:val="007A2568"/>
    <w:rsid w:val="007A30A9"/>
    <w:rsid w:val="007C6FBB"/>
    <w:rsid w:val="007E321A"/>
    <w:rsid w:val="007F446A"/>
    <w:rsid w:val="008003F7"/>
    <w:rsid w:val="00817B16"/>
    <w:rsid w:val="00820466"/>
    <w:rsid w:val="00821E67"/>
    <w:rsid w:val="008275E5"/>
    <w:rsid w:val="0083054B"/>
    <w:rsid w:val="00836FEF"/>
    <w:rsid w:val="008442E2"/>
    <w:rsid w:val="00845128"/>
    <w:rsid w:val="00853A32"/>
    <w:rsid w:val="00862024"/>
    <w:rsid w:val="00862C1A"/>
    <w:rsid w:val="00871B86"/>
    <w:rsid w:val="00875209"/>
    <w:rsid w:val="00887B8B"/>
    <w:rsid w:val="00891C9A"/>
    <w:rsid w:val="008A5039"/>
    <w:rsid w:val="008B7C91"/>
    <w:rsid w:val="008C5BCC"/>
    <w:rsid w:val="008C6A90"/>
    <w:rsid w:val="008E3EDF"/>
    <w:rsid w:val="008E6D78"/>
    <w:rsid w:val="008F009F"/>
    <w:rsid w:val="008F6793"/>
    <w:rsid w:val="00901FA0"/>
    <w:rsid w:val="00902F41"/>
    <w:rsid w:val="0091625D"/>
    <w:rsid w:val="0093553C"/>
    <w:rsid w:val="0094569A"/>
    <w:rsid w:val="009530A1"/>
    <w:rsid w:val="00953FA9"/>
    <w:rsid w:val="00973536"/>
    <w:rsid w:val="0097531C"/>
    <w:rsid w:val="00977EEA"/>
    <w:rsid w:val="00991A33"/>
    <w:rsid w:val="00996939"/>
    <w:rsid w:val="009A283A"/>
    <w:rsid w:val="009A3FFB"/>
    <w:rsid w:val="009A795E"/>
    <w:rsid w:val="009B0EF7"/>
    <w:rsid w:val="009B1425"/>
    <w:rsid w:val="009C0F0F"/>
    <w:rsid w:val="009C329C"/>
    <w:rsid w:val="009D1DA1"/>
    <w:rsid w:val="009D2F9A"/>
    <w:rsid w:val="009D492C"/>
    <w:rsid w:val="009D7302"/>
    <w:rsid w:val="009E3C8D"/>
    <w:rsid w:val="009E52F6"/>
    <w:rsid w:val="00A1243A"/>
    <w:rsid w:val="00A17A73"/>
    <w:rsid w:val="00A32EB0"/>
    <w:rsid w:val="00A3799B"/>
    <w:rsid w:val="00A66671"/>
    <w:rsid w:val="00A71B2B"/>
    <w:rsid w:val="00A81A59"/>
    <w:rsid w:val="00A8511A"/>
    <w:rsid w:val="00A8663D"/>
    <w:rsid w:val="00A953D7"/>
    <w:rsid w:val="00A97C98"/>
    <w:rsid w:val="00AC1713"/>
    <w:rsid w:val="00AC6DE0"/>
    <w:rsid w:val="00AD38F1"/>
    <w:rsid w:val="00AE24F7"/>
    <w:rsid w:val="00AE5A83"/>
    <w:rsid w:val="00AF216D"/>
    <w:rsid w:val="00B127DD"/>
    <w:rsid w:val="00B12B33"/>
    <w:rsid w:val="00B12C7C"/>
    <w:rsid w:val="00B25EA8"/>
    <w:rsid w:val="00B34B3D"/>
    <w:rsid w:val="00B351C8"/>
    <w:rsid w:val="00B61395"/>
    <w:rsid w:val="00B65B88"/>
    <w:rsid w:val="00BA07F7"/>
    <w:rsid w:val="00BC20B4"/>
    <w:rsid w:val="00BD0B2B"/>
    <w:rsid w:val="00BE0152"/>
    <w:rsid w:val="00BE1286"/>
    <w:rsid w:val="00BF1224"/>
    <w:rsid w:val="00BF35C3"/>
    <w:rsid w:val="00BF4EB5"/>
    <w:rsid w:val="00C0483F"/>
    <w:rsid w:val="00C17A58"/>
    <w:rsid w:val="00C26B51"/>
    <w:rsid w:val="00C31A8E"/>
    <w:rsid w:val="00C3594F"/>
    <w:rsid w:val="00C601C4"/>
    <w:rsid w:val="00C63EDB"/>
    <w:rsid w:val="00C9547D"/>
    <w:rsid w:val="00CC0E46"/>
    <w:rsid w:val="00CC7DDC"/>
    <w:rsid w:val="00CD6875"/>
    <w:rsid w:val="00CF1D81"/>
    <w:rsid w:val="00CF3F06"/>
    <w:rsid w:val="00CF50E4"/>
    <w:rsid w:val="00D00AF4"/>
    <w:rsid w:val="00D04F1E"/>
    <w:rsid w:val="00D134EE"/>
    <w:rsid w:val="00D15B5B"/>
    <w:rsid w:val="00D163A8"/>
    <w:rsid w:val="00D306F3"/>
    <w:rsid w:val="00D31CC0"/>
    <w:rsid w:val="00D474A5"/>
    <w:rsid w:val="00D5597E"/>
    <w:rsid w:val="00D74777"/>
    <w:rsid w:val="00D95E89"/>
    <w:rsid w:val="00DA1CB6"/>
    <w:rsid w:val="00DA3568"/>
    <w:rsid w:val="00DB05C3"/>
    <w:rsid w:val="00DB31C8"/>
    <w:rsid w:val="00DB35D3"/>
    <w:rsid w:val="00DB65D8"/>
    <w:rsid w:val="00DD3374"/>
    <w:rsid w:val="00DD43EE"/>
    <w:rsid w:val="00DE5BC6"/>
    <w:rsid w:val="00DE6836"/>
    <w:rsid w:val="00E03BD4"/>
    <w:rsid w:val="00E03C45"/>
    <w:rsid w:val="00E255E9"/>
    <w:rsid w:val="00E356DB"/>
    <w:rsid w:val="00E46942"/>
    <w:rsid w:val="00E50D93"/>
    <w:rsid w:val="00E667DC"/>
    <w:rsid w:val="00E66DEE"/>
    <w:rsid w:val="00E72077"/>
    <w:rsid w:val="00E8582B"/>
    <w:rsid w:val="00EB38D8"/>
    <w:rsid w:val="00EC581C"/>
    <w:rsid w:val="00ED1228"/>
    <w:rsid w:val="00ED4723"/>
    <w:rsid w:val="00ED68C7"/>
    <w:rsid w:val="00EE2237"/>
    <w:rsid w:val="00EF68A2"/>
    <w:rsid w:val="00EF6D3A"/>
    <w:rsid w:val="00EF6F4B"/>
    <w:rsid w:val="00F023E6"/>
    <w:rsid w:val="00F051FE"/>
    <w:rsid w:val="00F104A9"/>
    <w:rsid w:val="00F121A7"/>
    <w:rsid w:val="00F17F01"/>
    <w:rsid w:val="00F203B9"/>
    <w:rsid w:val="00F22A18"/>
    <w:rsid w:val="00F2763F"/>
    <w:rsid w:val="00F352E0"/>
    <w:rsid w:val="00F5326B"/>
    <w:rsid w:val="00F56170"/>
    <w:rsid w:val="00F808B9"/>
    <w:rsid w:val="00FB3AB8"/>
    <w:rsid w:val="00FB6EA9"/>
    <w:rsid w:val="00FC666A"/>
    <w:rsid w:val="00FD305D"/>
    <w:rsid w:val="00FD4EA0"/>
    <w:rsid w:val="00FD5595"/>
    <w:rsid w:val="00FE2ABF"/>
    <w:rsid w:val="00F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90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808B9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5900"/>
    <w:pPr>
      <w:widowControl w:val="0"/>
      <w:snapToGrid w:val="0"/>
      <w:ind w:firstLine="720"/>
    </w:pPr>
    <w:rPr>
      <w:rFonts w:ascii="Arial" w:hAnsi="Arial"/>
    </w:rPr>
  </w:style>
  <w:style w:type="paragraph" w:customStyle="1" w:styleId="Iauiue">
    <w:name w:val="Iau?iue"/>
    <w:rsid w:val="006F5900"/>
  </w:style>
  <w:style w:type="paragraph" w:customStyle="1" w:styleId="11">
    <w:name w:val="Знак1 Знак Знак Знак"/>
    <w:basedOn w:val="a"/>
    <w:rsid w:val="006F590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6F59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F5900"/>
    <w:rPr>
      <w:rFonts w:ascii="Courier New" w:hAnsi="Courier New"/>
    </w:rPr>
  </w:style>
  <w:style w:type="paragraph" w:customStyle="1" w:styleId="ConsPlusNonformat">
    <w:name w:val="ConsPlusNonformat"/>
    <w:rsid w:val="006F5900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CF50E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F12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1224"/>
  </w:style>
  <w:style w:type="table" w:styleId="a6">
    <w:name w:val="Table Grid"/>
    <w:basedOn w:val="a1"/>
    <w:rsid w:val="00DE683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E223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8">
    <w:name w:val="Hyperlink"/>
    <w:basedOn w:val="a0"/>
    <w:rsid w:val="00395476"/>
    <w:rPr>
      <w:color w:val="0000FF"/>
      <w:u w:val="single"/>
    </w:rPr>
  </w:style>
  <w:style w:type="paragraph" w:styleId="a9">
    <w:name w:val="Body Text Indent"/>
    <w:basedOn w:val="a"/>
    <w:link w:val="aa"/>
    <w:rsid w:val="00E667DC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E667DC"/>
    <w:rPr>
      <w:sz w:val="26"/>
    </w:rPr>
  </w:style>
  <w:style w:type="paragraph" w:styleId="ab">
    <w:name w:val="Title"/>
    <w:basedOn w:val="a"/>
    <w:link w:val="ac"/>
    <w:uiPriority w:val="10"/>
    <w:qFormat/>
    <w:rsid w:val="00E667DC"/>
    <w:pPr>
      <w:widowControl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E667DC"/>
    <w:rPr>
      <w:b/>
      <w:bCs/>
      <w:sz w:val="24"/>
      <w:szCs w:val="24"/>
    </w:rPr>
  </w:style>
  <w:style w:type="paragraph" w:styleId="ad">
    <w:name w:val="Subtitle"/>
    <w:basedOn w:val="a"/>
    <w:link w:val="ae"/>
    <w:qFormat/>
    <w:rsid w:val="00E667D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E667DC"/>
    <w:rPr>
      <w:b/>
      <w:sz w:val="28"/>
    </w:rPr>
  </w:style>
  <w:style w:type="paragraph" w:customStyle="1" w:styleId="af">
    <w:name w:val="Таблицы (моноширинный)"/>
    <w:basedOn w:val="a"/>
    <w:next w:val="a"/>
    <w:rsid w:val="00E667D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af0">
    <w:name w:val="Текст (прав. подпись)"/>
    <w:basedOn w:val="a"/>
    <w:next w:val="a"/>
    <w:rsid w:val="00E667DC"/>
    <w:pPr>
      <w:jc w:val="right"/>
    </w:pPr>
    <w:rPr>
      <w:rFonts w:cs="Times New Roman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E667DC"/>
    <w:rPr>
      <w:rFonts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E667DC"/>
    <w:rPr>
      <w:rFonts w:ascii="Arial" w:hAnsi="Arial"/>
      <w:lang w:val="ru-RU" w:eastAsia="ru-RU" w:bidi="ar-SA"/>
    </w:rPr>
  </w:style>
  <w:style w:type="character" w:customStyle="1" w:styleId="af2">
    <w:name w:val="Гипертекстовая ссылка"/>
    <w:basedOn w:val="a0"/>
    <w:uiPriority w:val="99"/>
    <w:rsid w:val="00E667DC"/>
    <w:rPr>
      <w:rFonts w:cs="Times New Roman"/>
      <w:b/>
      <w:color w:val="008000"/>
    </w:rPr>
  </w:style>
  <w:style w:type="paragraph" w:styleId="af3">
    <w:name w:val="header"/>
    <w:basedOn w:val="a"/>
    <w:link w:val="af4"/>
    <w:rsid w:val="005F077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F077F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BD0B2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BD0B2B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C6DE0"/>
    <w:pPr>
      <w:spacing w:line="33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C6DE0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C6DE0"/>
    <w:pPr>
      <w:spacing w:line="30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C6DE0"/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C6DE0"/>
    <w:pPr>
      <w:spacing w:line="30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C6DE0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Body Text"/>
    <w:basedOn w:val="a"/>
    <w:link w:val="af6"/>
    <w:rsid w:val="00F808B9"/>
    <w:pPr>
      <w:spacing w:after="120"/>
    </w:pPr>
  </w:style>
  <w:style w:type="character" w:customStyle="1" w:styleId="af6">
    <w:name w:val="Основной текст Знак"/>
    <w:basedOn w:val="a0"/>
    <w:link w:val="af5"/>
    <w:rsid w:val="00F808B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808B9"/>
    <w:rPr>
      <w:sz w:val="28"/>
      <w:szCs w:val="24"/>
    </w:rPr>
  </w:style>
  <w:style w:type="paragraph" w:styleId="af7">
    <w:name w:val="Normal (Web)"/>
    <w:basedOn w:val="a"/>
    <w:uiPriority w:val="99"/>
    <w:rsid w:val="0007058F"/>
    <w:pPr>
      <w:widowControl/>
      <w:autoSpaceDE/>
      <w:autoSpaceDN/>
      <w:adjustRightInd/>
    </w:pPr>
    <w:rPr>
      <w:rFonts w:ascii="Tahoma" w:hAnsi="Tahoma" w:cs="Tahoma"/>
      <w:color w:val="25252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Совет Депутанов МО Сертолово</Company>
  <LinksUpToDate>false</LinksUpToDate>
  <CharactersWithSpaces>10767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Елена Александовна</dc:creator>
  <cp:lastModifiedBy>Олеся Волчукова</cp:lastModifiedBy>
  <cp:revision>2</cp:revision>
  <cp:lastPrinted>2017-11-16T04:46:00Z</cp:lastPrinted>
  <dcterms:created xsi:type="dcterms:W3CDTF">2017-11-16T05:24:00Z</dcterms:created>
  <dcterms:modified xsi:type="dcterms:W3CDTF">2017-11-16T05:24:00Z</dcterms:modified>
</cp:coreProperties>
</file>